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sz w:val="20"/>
          <w:szCs w:val="20"/>
        </w:rPr>
      </w:pPr>
      <w:r w:rsidDel="00000000" w:rsidR="00000000" w:rsidRPr="00000000">
        <w:rPr>
          <w:rFonts w:ascii="Montserrat" w:cs="Montserrat" w:eastAsia="Montserrat" w:hAnsi="Montserrat"/>
          <w:b w:val="1"/>
          <w:bCs w:val="1"/>
          <w:sz w:val="20"/>
          <w:szCs w:val="20"/>
          <w:rtl w:val="0"/>
        </w:rPr>
        <w:t xml:space="preserve">  CIRCULAR </w:t>
      </w:r>
      <w:r w:rsidDel="00000000" w:rsidR="00000000" w:rsidRPr="00000000">
        <w:rPr>
          <w:rFonts w:ascii="Montserrat" w:cs="Montserrat" w:eastAsia="Montserrat" w:hAnsi="Montserrat"/>
          <w:b w:val="1"/>
          <w:bCs w:val="1"/>
          <w:sz w:val="20"/>
          <w:szCs w:val="20"/>
          <w:rtl w:val="0"/>
        </w:rPr>
        <w:t xml:space="preserve">008</w:t>
      </w:r>
      <w:r w:rsidDel="00000000" w:rsidR="00000000" w:rsidRPr="00000000">
        <w:rPr>
          <w:rtl w:val="0"/>
        </w:rPr>
      </w:r>
    </w:p>
    <w:p w:rsidR="00000000" w:rsidDel="00000000" w:rsidP="00000000" w:rsidRDefault="00000000" w:rsidRPr="00000000" w14:paraId="00000002">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3">
      <w:pPr>
        <w:jc w:val="both"/>
        <w:rPr>
          <w:rFonts w:ascii="Times New Roman" w:cs="Times New Roman" w:eastAsia="Times New Roman" w:hAnsi="Times New Roman"/>
        </w:rPr>
      </w:pPr>
      <w:r w:rsidDel="00000000" w:rsidR="00000000" w:rsidRPr="00000000">
        <w:rPr>
          <w:rFonts w:ascii="Montserrat" w:cs="Montserrat" w:eastAsia="Montserrat" w:hAnsi="Montserrat"/>
          <w:b w:val="1"/>
          <w:bCs w:val="1"/>
          <w:rtl w:val="0"/>
        </w:rPr>
        <w:t xml:space="preserve">DOCTOR ÁLVARO MARTÍN BARDALES RAMÍREZ, SECRETARIO DE CONTRALORÍA DEL PODER EJECUTIVO DEL ESTADO DE HIDALGO, EN EJERCICIO DE LAS FACULTADES QUE ME CONFIEREN LOS ARTÍCULOS 73 DE LA CONSTITUCIÓN POLÍTICA DEL ESTADO DE HIDALGO, ASÍ COMO LOS ARTÍCULOS 4, 17 FRACCIÓN IX, 23, 25, 37 FRACCIÓN IX DE LA LEY ORGÁNICA DE LA ADMINISTRACIÓN PÚBLICA PARA EL ESTADO DE HIDALGO, Y 11 FRACCIÓN V DEL REGLAMENTO INTERIOR DE LA SECRETARÍA DE CONTRALORÍA DEL ESTADO DE HIDALGO; </w:t>
      </w:r>
      <w:r w:rsidDel="00000000" w:rsidR="00000000" w:rsidRPr="00000000">
        <w:rPr>
          <w:rtl w:val="0"/>
        </w:rPr>
      </w:r>
    </w:p>
    <w:p w:rsidR="00000000" w:rsidDel="00000000" w:rsidP="00000000" w:rsidRDefault="00000000" w:rsidRPr="00000000" w14:paraId="00000004">
      <w:pPr>
        <w:spacing w:after="160" w:line="360" w:lineRule="auto"/>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05">
      <w:pPr>
        <w:spacing w:after="160" w:line="36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Se comunica a las personas físicas y morales inscritas en el Padrón de Proveedores y Contratistas de la Administración Pública del Estado de Hidalgo que todos los registros que sean solicitados y expedidos para inscripción, modificación y revalidación dentro de los mismos padrones. </w:t>
      </w:r>
    </w:p>
    <w:p w:rsidR="00000000" w:rsidDel="00000000" w:rsidP="00000000" w:rsidRDefault="00000000" w:rsidRPr="00000000" w14:paraId="00000006">
      <w:pPr>
        <w:spacing w:after="160" w:line="360" w:lineRule="auto"/>
        <w:jc w:val="both"/>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Primero.-</w:t>
      </w:r>
      <w:r w:rsidDel="00000000" w:rsidR="00000000" w:rsidRPr="00000000">
        <w:rPr>
          <w:rFonts w:ascii="Montserrat" w:cs="Montserrat" w:eastAsia="Montserrat" w:hAnsi="Montserrat"/>
          <w:rtl w:val="0"/>
        </w:rPr>
        <w:t xml:space="preserve"> Que una vez se haya autorizado y notificado la expedición del registro correspondiente, la persona física o moral deberán acudir a recogerlo dentro del plazo de 15 quince días hábiles, contados a partir del día hábil siguiente a aquel en que surta efectos la notificación, y en caso de que la persona física o moral no acuda a recoger el registro dentro del plazo señalado, éste quedará sin efectos administrativos, y la persona interesada dejará de formar parte del Padrón de Proveedores y Contratistas de la Administración Pública del Estado de Hidalgo, por lo que deberá iniciar nuevamente el trámite que corresponda, de conformidad con la legislación aplicable, así como efectuar, en su caso, el pago de los derechos que resulten procedentes.</w:t>
      </w:r>
    </w:p>
    <w:p w:rsidR="00000000" w:rsidDel="00000000" w:rsidP="00000000" w:rsidRDefault="00000000" w:rsidRPr="00000000" w14:paraId="00000007">
      <w:pPr>
        <w:spacing w:after="240" w:before="240" w:line="360" w:lineRule="auto"/>
        <w:jc w:val="both"/>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Segundo.- </w:t>
      </w:r>
      <w:r w:rsidDel="00000000" w:rsidR="00000000" w:rsidRPr="00000000">
        <w:rPr>
          <w:rFonts w:ascii="Montserrat" w:cs="Montserrat" w:eastAsia="Montserrat" w:hAnsi="Montserrat"/>
          <w:rtl w:val="0"/>
        </w:rPr>
        <w:t xml:space="preserve">Que, se hace de su conocimiento a los Proveedores que solicitaron oportunamente la expedición de su registro con una vigencia de 02 dos años, conforme a la reforma a la Ley de Adquisiciones, Arrendamientos y Servicios del Sector Público del Estado de Hidalgo, publicada el 17 diecisiete de diciembre de 2025 dos mil veinticinco, mediante el trámite denominado “Canje de Registro”, y que hayan obtenido la expedición del documento correspondiente antes del 15 quince de junio de 2026 dos mil veintiséis, que, con motivo de la conclusión del periodo de canje de registros del citado Padrón, se les concede el mismo plazo improrrogable mencionado en el párrafo anterior, contados a partir del día hábil siguiente a la publicación de la presente Circular en el Periódico Oficial del Estado de Hidalgo, para que la persona titular del registro o su representante legal, debidamente acreditado, acuda a recoger el documento correspondiente en las instalaciones de la Dirección General de Normatividad de la Secretaría de Contraloría. </w:t>
      </w:r>
    </w:p>
    <w:p w:rsidR="00000000" w:rsidDel="00000000" w:rsidP="00000000" w:rsidRDefault="00000000" w:rsidRPr="00000000" w14:paraId="00000008">
      <w:pPr>
        <w:spacing w:after="240" w:before="240" w:line="360" w:lineRule="auto"/>
        <w:jc w:val="both"/>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Tercero.-</w:t>
      </w:r>
      <w:r w:rsidDel="00000000" w:rsidR="00000000" w:rsidRPr="00000000">
        <w:rPr>
          <w:rFonts w:ascii="Montserrat" w:cs="Montserrat" w:eastAsia="Montserrat" w:hAnsi="Montserrat"/>
          <w:rtl w:val="0"/>
        </w:rPr>
        <w:t xml:space="preserve"> Que, se informa a las personas físicas y morales inscritas en el Padrón de Proveedores y Contratistas de la Administración Pública del Estado de Hidalgo que el registro expedido por la Secretaría de Contraloría del Poder Ejecutivo del Estado de Hidalgo, constituye el documento físico debidamente sellado y rubricado, que acredita su inscripción en el Padrón de Proveedores de la Administración Pública del Estado de Hidalgo, así como la vigencia de la misma.</w:t>
      </w:r>
    </w:p>
    <w:p w:rsidR="00000000" w:rsidDel="00000000" w:rsidP="00000000" w:rsidRDefault="00000000" w:rsidRPr="00000000" w14:paraId="00000009">
      <w:pPr>
        <w:spacing w:after="160" w:line="360" w:lineRule="auto"/>
        <w:jc w:val="both"/>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Cuarto.- </w:t>
      </w:r>
      <w:r w:rsidDel="00000000" w:rsidR="00000000" w:rsidRPr="00000000">
        <w:rPr>
          <w:rFonts w:ascii="Montserrat" w:cs="Montserrat" w:eastAsia="Montserrat" w:hAnsi="Montserrat"/>
          <w:rtl w:val="0"/>
        </w:rPr>
        <w:t xml:space="preserve">Que, la entrega de los registros se realizará en las oficinas de la Dirección General de Normatividad de la Secretaría de Contraloría, ubicadas en Ex Hacienda de la Concepción, carretera Tilcuautla–La Estanzuela, sin número, San Juan Tilcuautla, municipio de San Agustín Tlaxiaca, Hidalgo, código postal 42162, edificio dos, en un horario de lunes a viernes, de las 9:00 a las 17:00 horas.</w:t>
      </w:r>
    </w:p>
    <w:p w:rsidR="00000000" w:rsidDel="00000000" w:rsidP="00000000" w:rsidRDefault="00000000" w:rsidRPr="00000000" w14:paraId="0000000A">
      <w:pPr>
        <w:spacing w:after="240" w:before="240" w:line="36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Lo anterior, con fundamento en lo dispuesto por los artículos 4, 17, fracción IX, 23, 25 y 37, fracción IX, de la Ley Orgánica de la Administración Pública para el Estado de Hidalgo; 1, 14, 26 y 27 de la Ley de Adquisiciones, Arrendamientos y Servicios del Sector Público del Estado de Hidalgo; 1, 13, 15 y 16 de la Ley de Obras Públicas y Servicios Relacionados con las Mismas para el Estado de Hidalgo, 1, 4, 7 y 47, penúltimo párrafo, y demás relativos y aplicables de la Ley Estatal del Procedimiento Administrativo para el Estado de Hidalgo; 26 y demás relativos del Reglamento de la Ley de Adquisiciones, Arrendamientos y Servicios del Sector Público del Estado de Hidalgo; 1, 5, 7, fracción VI, 11, fracción XXVI, 35 y 36, fracción II, del Reglamento Interior de la Secretaría de Contraloría del Estado de Hidalgo; así como en la </w:t>
      </w:r>
      <w:r w:rsidDel="00000000" w:rsidR="00000000" w:rsidRPr="00000000">
        <w:rPr>
          <w:rFonts w:ascii="Montserrat" w:cs="Montserrat" w:eastAsia="Montserrat" w:hAnsi="Montserrat"/>
          <w:b w:val="1"/>
          <w:bCs w:val="1"/>
          <w:rtl w:val="0"/>
        </w:rPr>
        <w:t xml:space="preserve">Circular número 005</w:t>
      </w:r>
      <w:r w:rsidDel="00000000" w:rsidR="00000000" w:rsidRPr="00000000">
        <w:rPr>
          <w:rFonts w:ascii="Montserrat" w:cs="Montserrat" w:eastAsia="Montserrat" w:hAnsi="Montserrat"/>
          <w:rtl w:val="0"/>
        </w:rPr>
        <w:t xml:space="preserve">, publicada en el Periódico Oficial del Estado de Hidalgo el 15 de junio de 2026, mediante la cual se estableció el término del periodo de canje de registros del Padrón de Proveedores de la Administración Pública del Estado de Hidalgo.</w:t>
      </w:r>
    </w:p>
    <w:p w:rsidR="00000000" w:rsidDel="00000000" w:rsidP="00000000" w:rsidRDefault="00000000" w:rsidRPr="00000000" w14:paraId="0000000B">
      <w:pPr>
        <w:jc w:val="center"/>
        <w:rPr>
          <w:rFonts w:ascii="Times New Roman" w:cs="Times New Roman" w:eastAsia="Times New Roman" w:hAnsi="Times New Roman"/>
        </w:rPr>
      </w:pPr>
      <w:r w:rsidDel="00000000" w:rsidR="00000000" w:rsidRPr="00000000">
        <w:rPr>
          <w:rFonts w:ascii="Montserrat" w:cs="Montserrat" w:eastAsia="Montserrat" w:hAnsi="Montserrat"/>
          <w:rtl w:val="0"/>
        </w:rPr>
        <w:t xml:space="preserve">TRANSITORIO</w:t>
      </w:r>
      <w:r w:rsidDel="00000000" w:rsidR="00000000" w:rsidRPr="00000000">
        <w:rPr>
          <w:rtl w:val="0"/>
        </w:rPr>
      </w:r>
    </w:p>
    <w:p w:rsidR="00000000" w:rsidDel="00000000" w:rsidP="00000000" w:rsidRDefault="00000000" w:rsidRPr="00000000" w14:paraId="0000000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D">
      <w:pPr>
        <w:spacing w:line="360" w:lineRule="auto"/>
        <w:jc w:val="both"/>
        <w:rPr>
          <w:rFonts w:ascii="Times New Roman" w:cs="Times New Roman" w:eastAsia="Times New Roman" w:hAnsi="Times New Roman"/>
        </w:rPr>
      </w:pPr>
      <w:r w:rsidDel="00000000" w:rsidR="00000000" w:rsidRPr="00000000">
        <w:rPr>
          <w:rFonts w:ascii="Montserrat" w:cs="Montserrat" w:eastAsia="Montserrat" w:hAnsi="Montserrat"/>
          <w:b w:val="1"/>
          <w:bCs w:val="1"/>
          <w:rtl w:val="0"/>
        </w:rPr>
        <w:t xml:space="preserve">ÚNICO.</w:t>
      </w:r>
      <w:r w:rsidDel="00000000" w:rsidR="00000000" w:rsidRPr="00000000">
        <w:rPr>
          <w:rFonts w:ascii="Montserrat" w:cs="Montserrat" w:eastAsia="Montserrat" w:hAnsi="Montserrat"/>
          <w:rtl w:val="0"/>
        </w:rPr>
        <w:t xml:space="preserve"> La presente circular se publicará en el Periódico Oficial del Estado de Hidalgo e iniciará vigencia al día siguiente de su publicación, su duración será hasta en tanto, no se emitan nuevas disposiciones al respecto.</w:t>
      </w:r>
      <w:r w:rsidDel="00000000" w:rsidR="00000000" w:rsidRPr="00000000">
        <w:rPr>
          <w:rtl w:val="0"/>
        </w:rPr>
      </w:r>
    </w:p>
    <w:p w:rsidR="00000000" w:rsidDel="00000000" w:rsidP="00000000" w:rsidRDefault="00000000" w:rsidRPr="00000000" w14:paraId="0000000E">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F">
      <w:pPr>
        <w:spacing w:line="360" w:lineRule="auto"/>
        <w:jc w:val="both"/>
        <w:rPr>
          <w:rFonts w:ascii="Times New Roman" w:cs="Times New Roman" w:eastAsia="Times New Roman" w:hAnsi="Times New Roman"/>
        </w:rPr>
      </w:pPr>
      <w:bookmarkStart w:colFirst="0" w:colLast="0" w:name="_heading=h.rr3hqqio1tyg" w:id="0"/>
      <w:bookmarkEnd w:id="0"/>
      <w:r w:rsidDel="00000000" w:rsidR="00000000" w:rsidRPr="00000000">
        <w:rPr>
          <w:rFonts w:ascii="Montserrat" w:cs="Montserrat" w:eastAsia="Montserrat" w:hAnsi="Montserrat"/>
          <w:rtl w:val="0"/>
        </w:rPr>
        <w:t xml:space="preserve">DADO EN LA SALA DE JUNTAS DEL DESPACHO DE LA SECRETARÍA DE CONTRALORÍA DEL PODER EJECUTIVO DEL ESTADO DE HIDALGO, A LOS 14 CATORCE DÍAS DEL MES DE JULIO DE 2026 DOS MIL VEINTISÉIS, EN EL MUNICIPIO DE SAN AGUSTÍN TLAXIACA, ESTADO DE HIDALGO.</w:t>
      </w:r>
      <w:r w:rsidDel="00000000" w:rsidR="00000000" w:rsidRPr="00000000">
        <w:rPr>
          <w:rtl w:val="0"/>
        </w:rPr>
      </w:r>
    </w:p>
    <w:p w:rsidR="00000000" w:rsidDel="00000000" w:rsidP="00000000" w:rsidRDefault="00000000" w:rsidRPr="00000000" w14:paraId="00000010">
      <w:pPr>
        <w:spacing w:after="240"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1">
      <w:pPr>
        <w:spacing w:after="240"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2">
      <w:pPr>
        <w:jc w:val="center"/>
        <w:rPr>
          <w:rFonts w:ascii="Times New Roman" w:cs="Times New Roman" w:eastAsia="Times New Roman" w:hAnsi="Times New Roman"/>
        </w:rPr>
      </w:pPr>
      <w:r w:rsidDel="00000000" w:rsidR="00000000" w:rsidRPr="00000000">
        <w:rPr>
          <w:rFonts w:ascii="Montserrat" w:cs="Montserrat" w:eastAsia="Montserrat" w:hAnsi="Montserrat"/>
          <w:b w:val="1"/>
          <w:bCs w:val="1"/>
          <w:rtl w:val="0"/>
        </w:rPr>
        <w:t xml:space="preserve">DOCTOR ÁLVARO MARTÍN BARDALES RAMÍREZ</w:t>
      </w:r>
      <w:r w:rsidDel="00000000" w:rsidR="00000000" w:rsidRPr="00000000">
        <w:rPr>
          <w:rtl w:val="0"/>
        </w:rPr>
      </w:r>
    </w:p>
    <w:p w:rsidR="00000000" w:rsidDel="00000000" w:rsidP="00000000" w:rsidRDefault="00000000" w:rsidRPr="00000000" w14:paraId="00000013">
      <w:pPr>
        <w:jc w:val="center"/>
        <w:rPr>
          <w:rFonts w:ascii="Times New Roman" w:cs="Times New Roman" w:eastAsia="Times New Roman" w:hAnsi="Times New Roman"/>
          <w:sz w:val="20"/>
          <w:szCs w:val="20"/>
        </w:rPr>
      </w:pPr>
      <w:r w:rsidDel="00000000" w:rsidR="00000000" w:rsidRPr="00000000">
        <w:rPr>
          <w:rFonts w:ascii="Montserrat" w:cs="Montserrat" w:eastAsia="Montserrat" w:hAnsi="Montserrat"/>
          <w:b w:val="1"/>
          <w:bCs w:val="1"/>
          <w:sz w:val="20"/>
          <w:szCs w:val="20"/>
          <w:rtl w:val="0"/>
        </w:rPr>
        <w:t xml:space="preserve">SECRETARIO DE CONTRALORÍA DEL PODER </w:t>
      </w:r>
      <w:r w:rsidDel="00000000" w:rsidR="00000000" w:rsidRPr="00000000">
        <w:rPr>
          <w:rtl w:val="0"/>
        </w:rPr>
      </w:r>
    </w:p>
    <w:p w:rsidR="00000000" w:rsidDel="00000000" w:rsidP="00000000" w:rsidRDefault="00000000" w:rsidRPr="00000000" w14:paraId="00000014">
      <w:pPr>
        <w:jc w:val="center"/>
        <w:rPr>
          <w:rFonts w:ascii="Times New Roman" w:cs="Times New Roman" w:eastAsia="Times New Roman" w:hAnsi="Times New Roman"/>
          <w:sz w:val="20"/>
          <w:szCs w:val="20"/>
        </w:rPr>
      </w:pPr>
      <w:r w:rsidDel="00000000" w:rsidR="00000000" w:rsidRPr="00000000">
        <w:rPr>
          <w:rFonts w:ascii="Montserrat" w:cs="Montserrat" w:eastAsia="Montserrat" w:hAnsi="Montserrat"/>
          <w:b w:val="1"/>
          <w:bCs w:val="1"/>
          <w:sz w:val="20"/>
          <w:szCs w:val="20"/>
          <w:rtl w:val="0"/>
        </w:rPr>
        <w:t xml:space="preserve">EJECUTIVO DEL ESTADO DE HIDALGO</w:t>
      </w:r>
      <w:r w:rsidDel="00000000" w:rsidR="00000000" w:rsidRPr="00000000">
        <w:rPr>
          <w:rtl w:val="0"/>
        </w:rPr>
      </w:r>
    </w:p>
    <w:p w:rsidR="00000000" w:rsidDel="00000000" w:rsidP="00000000" w:rsidRDefault="00000000" w:rsidRPr="00000000" w14:paraId="00000015">
      <w:pPr>
        <w:jc w:val="center"/>
        <w:rPr>
          <w:rFonts w:ascii="Calibri" w:cs="Calibri" w:eastAsia="Calibri" w:hAnsi="Calibri"/>
        </w:rPr>
      </w:pPr>
      <w:r w:rsidDel="00000000" w:rsidR="00000000" w:rsidRPr="00000000">
        <w:rPr>
          <w:rFonts w:ascii="Montserrat" w:cs="Montserrat" w:eastAsia="Montserrat" w:hAnsi="Montserrat"/>
          <w:b w:val="1"/>
          <w:bCs w:val="1"/>
          <w:sz w:val="20"/>
          <w:szCs w:val="20"/>
          <w:rtl w:val="0"/>
        </w:rPr>
        <w:t xml:space="preserve">RÚBRICA</w:t>
      </w:r>
      <w:r w:rsidDel="00000000" w:rsidR="00000000" w:rsidRPr="00000000">
        <w:rPr>
          <w:rtl w:val="0"/>
        </w:rPr>
      </w:r>
    </w:p>
    <w:p w:rsidR="00000000" w:rsidDel="00000000" w:rsidP="00000000" w:rsidRDefault="00000000" w:rsidRPr="00000000" w14:paraId="00000016">
      <w:pPr>
        <w:spacing w:after="160" w:lineRule="auto"/>
        <w:rPr>
          <w:rFonts w:ascii="Calibri" w:cs="Calibri" w:eastAsia="Calibri" w:hAnsi="Calibri"/>
        </w:rPr>
      </w:pPr>
      <w:r w:rsidDel="00000000" w:rsidR="00000000" w:rsidRPr="00000000">
        <w:rPr>
          <w:rtl w:val="0"/>
        </w:rPr>
      </w:r>
    </w:p>
    <w:p w:rsidR="00000000" w:rsidDel="00000000" w:rsidP="00000000" w:rsidRDefault="00000000" w:rsidRPr="00000000" w14:paraId="00000017">
      <w:pPr>
        <w:spacing w:after="160" w:lineRule="auto"/>
        <w:rPr>
          <w:rFonts w:ascii="Calibri" w:cs="Calibri" w:eastAsia="Calibri" w:hAnsi="Calibri"/>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sectPr>
      <w:headerReference r:id="rId7"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alibri"/>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9">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_419"/>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Y0Rrk5LG+C+aQhn9a9cBbDWIVQ==">CgMxLjAyDmgucnIzaHFxaW8xdHlnOAByITFXWW5uSV91T1ZIWERXZXJYZ04zMkVRU0R0TXdBaUl3Tw==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